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887" w:rsidRDefault="000C32B8" w:rsidP="00354FBB">
      <w:pPr>
        <w:pStyle w:val="normal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</w:t>
      </w:r>
      <w:r w:rsidR="00DD422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Le Beausset</w:t>
      </w:r>
      <w:r w:rsidR="0003277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le 30</w:t>
      </w:r>
      <w:r w:rsidR="00354FBB" w:rsidRPr="009743C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septembre</w:t>
      </w:r>
      <w:r w:rsidR="00DD422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54FBB" w:rsidRPr="009743CD">
        <w:rPr>
          <w:rFonts w:ascii="Times New Roman" w:eastAsia="Times New Roman" w:hAnsi="Times New Roman" w:cs="Times New Roman"/>
          <w:color w:val="auto"/>
          <w:sz w:val="20"/>
          <w:szCs w:val="20"/>
        </w:rPr>
        <w:t>2015</w:t>
      </w:r>
    </w:p>
    <w:p w:rsidR="000C32B8" w:rsidRPr="009743CD" w:rsidRDefault="000C32B8" w:rsidP="00354FBB">
      <w:pPr>
        <w:pStyle w:val="normal0"/>
        <w:spacing w:after="0" w:line="240" w:lineRule="auto"/>
        <w:ind w:left="0" w:firstLine="0"/>
        <w:rPr>
          <w:color w:val="auto"/>
        </w:rPr>
      </w:pPr>
    </w:p>
    <w:p w:rsidR="00577887" w:rsidRPr="009743CD" w:rsidRDefault="00354FBB" w:rsidP="00354FBB">
      <w:pPr>
        <w:pStyle w:val="normal0"/>
        <w:spacing w:after="0" w:line="240" w:lineRule="auto"/>
        <w:ind w:left="0" w:firstLine="0"/>
        <w:rPr>
          <w:color w:val="auto"/>
        </w:rPr>
      </w:pP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</w:rPr>
        <w:t>Monsieur le Maire,</w:t>
      </w:r>
    </w:p>
    <w:p w:rsidR="00577887" w:rsidRPr="009743CD" w:rsidRDefault="00577887" w:rsidP="00354FBB">
      <w:pPr>
        <w:pStyle w:val="normal0"/>
        <w:spacing w:after="0" w:line="240" w:lineRule="auto"/>
        <w:ind w:left="0" w:firstLine="0"/>
        <w:rPr>
          <w:color w:val="auto"/>
        </w:rPr>
      </w:pPr>
    </w:p>
    <w:p w:rsidR="00577887" w:rsidRPr="009743CD" w:rsidRDefault="00354FBB" w:rsidP="00354FBB">
      <w:pPr>
        <w:pStyle w:val="normal0"/>
        <w:spacing w:after="0" w:line="240" w:lineRule="auto"/>
        <w:ind w:left="0" w:firstLine="0"/>
        <w:rPr>
          <w:color w:val="auto"/>
        </w:rPr>
      </w:pP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Le 11 septembre 2015 est paru</w:t>
      </w:r>
      <w:r w:rsidR="0007787C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e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au Journal Officiel, la décision de la Commission Nationale du Débat Public concernant la saisine de SNCF Réseau pour un nouveau débat public </w:t>
      </w:r>
      <w:r w:rsidR="00DD4223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sur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la Ligne Nouvelle Provence Côte d’Azur (le délai de 5 ans étant dépassé).  </w:t>
      </w:r>
    </w:p>
    <w:p w:rsidR="00577887" w:rsidRPr="009743CD" w:rsidRDefault="00577887" w:rsidP="00354FBB">
      <w:pPr>
        <w:pStyle w:val="normal0"/>
        <w:spacing w:after="0" w:line="240" w:lineRule="auto"/>
        <w:ind w:left="0" w:firstLine="0"/>
        <w:rPr>
          <w:color w:val="auto"/>
        </w:rPr>
      </w:pPr>
    </w:p>
    <w:p w:rsidR="00577887" w:rsidRPr="009743CD" w:rsidRDefault="00354FBB" w:rsidP="00354FBB">
      <w:pPr>
        <w:pStyle w:val="normal0"/>
        <w:spacing w:after="0" w:line="240" w:lineRule="auto"/>
        <w:ind w:left="0" w:firstLine="0"/>
        <w:rPr>
          <w:color w:val="auto"/>
        </w:rPr>
      </w:pP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La Commission Nationale du Débat Public considérant que :</w:t>
      </w:r>
    </w:p>
    <w:p w:rsidR="00577887" w:rsidRPr="009743CD" w:rsidRDefault="00577887" w:rsidP="00354FBB">
      <w:pPr>
        <w:pStyle w:val="normal0"/>
        <w:spacing w:after="0" w:line="240" w:lineRule="auto"/>
        <w:ind w:left="0" w:firstLine="0"/>
        <w:rPr>
          <w:color w:val="auto"/>
        </w:rPr>
      </w:pPr>
    </w:p>
    <w:p w:rsidR="00577887" w:rsidRPr="009743CD" w:rsidRDefault="00354FBB" w:rsidP="00354FBB">
      <w:pPr>
        <w:pStyle w:val="normal0"/>
        <w:spacing w:after="0" w:line="240" w:lineRule="auto"/>
        <w:ind w:left="0" w:firstLine="0"/>
        <w:rPr>
          <w:color w:val="auto"/>
        </w:rPr>
      </w:pP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ab/>
        <w:t xml:space="preserve">- </w:t>
      </w:r>
      <w:r w:rsidRPr="009743CD">
        <w:rPr>
          <w:rFonts w:ascii="Times New Roman" w:eastAsia="Times New Roman" w:hAnsi="Times New Roman" w:cs="Times New Roman"/>
          <w:i/>
          <w:color w:val="auto"/>
          <w:sz w:val="20"/>
          <w:szCs w:val="20"/>
          <w:highlight w:val="white"/>
        </w:rPr>
        <w:t xml:space="preserve">depuis le débat public, la concertation s’est poursuivie de manière continue sous l’égide d’un </w:t>
      </w:r>
      <w:r w:rsidRPr="009743CD">
        <w:rPr>
          <w:rFonts w:ascii="Times New Roman" w:eastAsia="Times New Roman" w:hAnsi="Times New Roman" w:cs="Times New Roman"/>
          <w:i/>
          <w:color w:val="auto"/>
          <w:sz w:val="20"/>
          <w:szCs w:val="20"/>
          <w:highlight w:val="white"/>
        </w:rPr>
        <w:tab/>
        <w:t>garant</w:t>
      </w:r>
    </w:p>
    <w:p w:rsidR="00577887" w:rsidRPr="009743CD" w:rsidRDefault="00354FBB" w:rsidP="00354FBB">
      <w:pPr>
        <w:pStyle w:val="normal0"/>
        <w:spacing w:after="0" w:line="240" w:lineRule="auto"/>
        <w:ind w:left="0" w:firstLine="0"/>
        <w:rPr>
          <w:color w:val="auto"/>
        </w:rPr>
      </w:pPr>
      <w:r w:rsidRPr="009743CD">
        <w:rPr>
          <w:rFonts w:ascii="Times New Roman" w:eastAsia="Times New Roman" w:hAnsi="Times New Roman" w:cs="Times New Roman"/>
          <w:i/>
          <w:color w:val="auto"/>
          <w:sz w:val="20"/>
          <w:szCs w:val="20"/>
          <w:highlight w:val="white"/>
        </w:rPr>
        <w:tab/>
        <w:t xml:space="preserve">- le débat relatif à l’opportunité pour les priorités 1 et 2 a été tranché par la décision du </w:t>
      </w:r>
      <w:r w:rsidRPr="009743CD">
        <w:rPr>
          <w:rFonts w:ascii="Times New Roman" w:eastAsia="Times New Roman" w:hAnsi="Times New Roman" w:cs="Times New Roman"/>
          <w:i/>
          <w:color w:val="auto"/>
          <w:sz w:val="20"/>
          <w:szCs w:val="20"/>
          <w:highlight w:val="white"/>
        </w:rPr>
        <w:tab/>
        <w:t>Gouvernement du 9 juillet 2013</w:t>
      </w:r>
    </w:p>
    <w:p w:rsidR="00577887" w:rsidRPr="009743CD" w:rsidRDefault="00354FBB" w:rsidP="00354FBB">
      <w:pPr>
        <w:pStyle w:val="normal0"/>
        <w:spacing w:after="0" w:line="240" w:lineRule="auto"/>
        <w:ind w:left="0" w:firstLine="0"/>
        <w:rPr>
          <w:color w:val="auto"/>
        </w:rPr>
      </w:pPr>
      <w:r w:rsidRPr="009743CD">
        <w:rPr>
          <w:rFonts w:ascii="Times New Roman" w:eastAsia="Times New Roman" w:hAnsi="Times New Roman" w:cs="Times New Roman"/>
          <w:i/>
          <w:color w:val="auto"/>
          <w:sz w:val="20"/>
          <w:szCs w:val="20"/>
          <w:highlight w:val="white"/>
        </w:rPr>
        <w:tab/>
        <w:t xml:space="preserve">- le projet présenté tient compte des avis exprimés au cours du débat public et des différentes </w:t>
      </w:r>
      <w:r w:rsidRPr="009743CD">
        <w:rPr>
          <w:rFonts w:ascii="Times New Roman" w:eastAsia="Times New Roman" w:hAnsi="Times New Roman" w:cs="Times New Roman"/>
          <w:i/>
          <w:color w:val="auto"/>
          <w:sz w:val="20"/>
          <w:szCs w:val="20"/>
          <w:highlight w:val="white"/>
        </w:rPr>
        <w:tab/>
        <w:t xml:space="preserve">phases de concertation </w:t>
      </w:r>
    </w:p>
    <w:p w:rsidR="00577887" w:rsidRPr="009743CD" w:rsidRDefault="00577887" w:rsidP="00354FBB">
      <w:pPr>
        <w:pStyle w:val="normal0"/>
        <w:spacing w:after="0" w:line="240" w:lineRule="auto"/>
        <w:ind w:left="0" w:firstLine="0"/>
        <w:rPr>
          <w:color w:val="auto"/>
        </w:rPr>
      </w:pPr>
    </w:p>
    <w:p w:rsidR="00577887" w:rsidRPr="009743CD" w:rsidRDefault="00354FBB" w:rsidP="00354FBB">
      <w:pPr>
        <w:pStyle w:val="normal0"/>
        <w:spacing w:after="0" w:line="240" w:lineRule="auto"/>
        <w:ind w:left="0" w:firstLine="0"/>
        <w:rPr>
          <w:color w:val="auto"/>
        </w:rPr>
      </w:pPr>
      <w:proofErr w:type="gramStart"/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a</w:t>
      </w:r>
      <w:proofErr w:type="gramEnd"/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décidé : </w:t>
      </w:r>
      <w:r w:rsidRPr="009743CD"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white"/>
        </w:rPr>
        <w:t>qu’il n’y aura pas de nouveau débat public concernant ce projet.</w:t>
      </w:r>
    </w:p>
    <w:p w:rsidR="00577887" w:rsidRPr="009743CD" w:rsidRDefault="00577887" w:rsidP="00354FBB">
      <w:pPr>
        <w:pStyle w:val="normal0"/>
        <w:spacing w:after="0" w:line="240" w:lineRule="auto"/>
        <w:ind w:left="0" w:firstLine="0"/>
        <w:rPr>
          <w:color w:val="auto"/>
        </w:rPr>
      </w:pPr>
    </w:p>
    <w:p w:rsidR="00577887" w:rsidRPr="009743CD" w:rsidRDefault="00354FBB" w:rsidP="00354FBB">
      <w:pPr>
        <w:pStyle w:val="normal0"/>
        <w:spacing w:after="0" w:line="240" w:lineRule="auto"/>
        <w:ind w:left="0" w:firstLine="0"/>
        <w:rPr>
          <w:color w:val="auto"/>
        </w:rPr>
      </w:pP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Or : 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ab/>
        <w:t xml:space="preserve"> -</w:t>
      </w:r>
      <w:r w:rsidR="00613F54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 le projet n’est plus le même 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comme</w:t>
      </w:r>
      <w:r w:rsidR="00613F54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ont réussi  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à le  démont</w:t>
      </w:r>
      <w:r w:rsidR="0059193C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r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er RFF et Préfets</w:t>
      </w:r>
      <w:r w:rsidR="00613F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(changement de nom, plus de grande vitesse, gares su</w:t>
      </w:r>
      <w:r w:rsidR="00E4155E">
        <w:rPr>
          <w:rFonts w:ascii="Times New Roman" w:eastAsia="Times New Roman" w:hAnsi="Times New Roman" w:cs="Times New Roman"/>
          <w:color w:val="auto"/>
          <w:sz w:val="20"/>
          <w:szCs w:val="20"/>
        </w:rPr>
        <w:t>pplémentaires, mise en place de</w:t>
      </w:r>
      <w:r w:rsidR="00613F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trois phases)</w:t>
      </w:r>
    </w:p>
    <w:p w:rsidR="00577887" w:rsidRPr="009743CD" w:rsidRDefault="00354FBB" w:rsidP="00354FBB">
      <w:pPr>
        <w:pStyle w:val="normal0"/>
        <w:spacing w:after="0" w:line="240" w:lineRule="auto"/>
        <w:ind w:left="0" w:firstLine="0"/>
        <w:rPr>
          <w:color w:val="auto"/>
        </w:rPr>
      </w:pP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     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ab/>
        <w:t xml:space="preserve">  - le délai entre le débat public et la décision de la CNDP a dépassé les 10 ans et  les  paramètres socio-économiques sont différents,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ab/>
      </w:r>
    </w:p>
    <w:p w:rsidR="00577887" w:rsidRDefault="00354FBB" w:rsidP="00354FBB">
      <w:pPr>
        <w:pStyle w:val="normal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      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ab/>
        <w:t xml:space="preserve"> -  la concertation n’a pas été menée à son terme  puisque  interrompue par le Préfet de  Région et n’a pas tenu compte des avis des opposants au projet.</w:t>
      </w:r>
    </w:p>
    <w:p w:rsidR="00613F54" w:rsidRPr="009743CD" w:rsidRDefault="009A0E59" w:rsidP="00354FBB">
      <w:pPr>
        <w:pStyle w:val="normal0"/>
        <w:spacing w:after="0" w:line="240" w:lineRule="auto"/>
        <w:ind w:left="0" w:firstLine="0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</w:t>
      </w:r>
      <w:r w:rsidR="00613F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le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premier </w:t>
      </w:r>
      <w:r w:rsidR="00613F54">
        <w:rPr>
          <w:rFonts w:ascii="Times New Roman" w:eastAsia="Times New Roman" w:hAnsi="Times New Roman" w:cs="Times New Roman"/>
          <w:color w:val="auto"/>
          <w:sz w:val="20"/>
          <w:szCs w:val="20"/>
        </w:rPr>
        <w:t>garant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 démissionné en </w:t>
      </w:r>
      <w:r w:rsidR="00E4155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juillet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2014 et n’a été remplacé qu’au mois de mars 2015</w:t>
      </w:r>
    </w:p>
    <w:p w:rsidR="00577887" w:rsidRPr="009743CD" w:rsidRDefault="00354FBB" w:rsidP="00354FBB">
      <w:pPr>
        <w:pStyle w:val="normal0"/>
        <w:spacing w:after="0" w:line="240" w:lineRule="auto"/>
        <w:ind w:left="0" w:firstLine="0"/>
        <w:rPr>
          <w:color w:val="auto"/>
        </w:rPr>
      </w:pP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      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ab/>
        <w:t xml:space="preserve"> -  le coût de 5 milliards annoncé lors du Débat Public a été largement </w:t>
      </w:r>
      <w:r w:rsidR="0059193C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dépassé dans les prévisions actuelles </w:t>
      </w:r>
      <w:proofErr w:type="gramStart"/>
      <w:r w:rsidR="0059193C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( selon</w:t>
      </w:r>
      <w:proofErr w:type="gramEnd"/>
      <w:r w:rsidR="0059193C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le préfet du Var lors du COTER de 2014), pour approcher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 aujourd’hui les 20 Milliards d’euros avec des </w:t>
      </w:r>
      <w:proofErr w:type="spellStart"/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co</w:t>
      </w:r>
      <w:proofErr w:type="spellEnd"/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-financeu</w:t>
      </w:r>
      <w:r w:rsidR="00E4155E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rs démissionnaires, l’</w:t>
      </w:r>
      <w:r w:rsidR="007A6571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Europe et  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Monaco.</w:t>
      </w:r>
    </w:p>
    <w:p w:rsidR="00577887" w:rsidRPr="009743CD" w:rsidRDefault="00577887" w:rsidP="00354FBB">
      <w:pPr>
        <w:pStyle w:val="normal0"/>
        <w:spacing w:after="0" w:line="240" w:lineRule="auto"/>
        <w:ind w:left="0" w:firstLine="0"/>
        <w:rPr>
          <w:color w:val="auto"/>
        </w:rPr>
      </w:pPr>
    </w:p>
    <w:p w:rsidR="007A6571" w:rsidRDefault="00354FBB" w:rsidP="00354FBB">
      <w:pPr>
        <w:pStyle w:val="normal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h.gjdgxs" w:colFirst="0" w:colLast="0"/>
      <w:bookmarkEnd w:id="0"/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Pour toutes ces </w:t>
      </w:r>
      <w:r w:rsidR="007A6571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raisons, d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es associations des Bouches du Rhône, du Var et des Alpes Maritimes, ont décidé de déposer, devant le Conseil d’Etat, un recours contre la Com</w:t>
      </w:r>
      <w:r w:rsidR="007A6571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mission de Débat Public, afin d’annuler cette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décision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et </w:t>
      </w:r>
      <w:r w:rsidR="001C64C7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demander un nouveau débat public</w:t>
      </w:r>
      <w:r w:rsidR="007A6571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7A6571" w:rsidRDefault="007A6571" w:rsidP="00354FBB">
      <w:pPr>
        <w:pStyle w:val="normal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A6571" w:rsidRDefault="007A6571" w:rsidP="007A6571">
      <w:pPr>
        <w:pStyle w:val="normal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141823"/>
          <w:sz w:val="20"/>
          <w:szCs w:val="20"/>
        </w:rPr>
      </w:pPr>
      <w:r w:rsidRPr="00227570">
        <w:rPr>
          <w:rFonts w:ascii="Times New Roman" w:eastAsia="Times New Roman" w:hAnsi="Times New Roman" w:cs="Times New Roman"/>
          <w:b/>
          <w:color w:val="141823"/>
          <w:sz w:val="20"/>
          <w:szCs w:val="20"/>
        </w:rPr>
        <w:t>En effet, seul un débat public permettra à chacun de donner son avis et de faire des propositions</w:t>
      </w:r>
      <w:r>
        <w:rPr>
          <w:rFonts w:ascii="Times New Roman" w:eastAsia="Times New Roman" w:hAnsi="Times New Roman" w:cs="Times New Roman"/>
          <w:b/>
          <w:color w:val="141823"/>
          <w:sz w:val="20"/>
          <w:szCs w:val="20"/>
        </w:rPr>
        <w:t>.</w:t>
      </w:r>
    </w:p>
    <w:p w:rsidR="00CD798B" w:rsidRPr="009743CD" w:rsidRDefault="00CD798B" w:rsidP="00354FBB">
      <w:pPr>
        <w:pStyle w:val="normal0"/>
        <w:spacing w:after="0" w:line="240" w:lineRule="auto"/>
        <w:ind w:left="0" w:firstLine="0"/>
        <w:rPr>
          <w:color w:val="auto"/>
        </w:rPr>
      </w:pPr>
    </w:p>
    <w:p w:rsidR="00577887" w:rsidRPr="009743CD" w:rsidRDefault="00354FBB" w:rsidP="00354FBB">
      <w:pPr>
        <w:pStyle w:val="normal0"/>
        <w:spacing w:after="0" w:line="240" w:lineRule="auto"/>
        <w:ind w:left="0" w:firstLine="0"/>
        <w:rPr>
          <w:color w:val="auto"/>
        </w:rPr>
      </w:pP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Face à  une situation identique,  les élus de la Haute Vienne et de la Vienne ont déposé un recours </w:t>
      </w:r>
      <w:r w:rsidR="00007A62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avec les associations locales (</w:t>
      </w:r>
      <w:r w:rsidR="0011076C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dossier LGV Limoges –Poitiers)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. </w:t>
      </w:r>
    </w:p>
    <w:p w:rsidR="00577887" w:rsidRPr="009743CD" w:rsidRDefault="00577887" w:rsidP="00354FBB">
      <w:pPr>
        <w:pStyle w:val="normal0"/>
        <w:spacing w:after="0" w:line="240" w:lineRule="auto"/>
        <w:ind w:left="0" w:firstLine="0"/>
        <w:rPr>
          <w:color w:val="auto"/>
        </w:rPr>
      </w:pPr>
    </w:p>
    <w:p w:rsidR="00577887" w:rsidRDefault="00613F54" w:rsidP="00354FBB">
      <w:pPr>
        <w:pStyle w:val="normal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En votre qualité de Maire, </w:t>
      </w:r>
      <w:r w:rsidR="00354FBB" w:rsidRPr="009743CD">
        <w:rPr>
          <w:rFonts w:ascii="Times New Roman" w:eastAsia="Times New Roman" w:hAnsi="Times New Roman" w:cs="Times New Roman"/>
          <w:color w:val="auto"/>
          <w:sz w:val="20"/>
          <w:szCs w:val="20"/>
        </w:rPr>
        <w:t>garant de l’intérêt local</w:t>
      </w:r>
      <w:r w:rsidR="002E34E7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354FBB" w:rsidRPr="009743C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nous vous invitons à </w:t>
      </w:r>
      <w:r w:rsidR="009A0E5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contester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cette </w:t>
      </w:r>
      <w:r w:rsidR="009A0E59">
        <w:rPr>
          <w:rFonts w:ascii="Times New Roman" w:eastAsia="Times New Roman" w:hAnsi="Times New Roman" w:cs="Times New Roman"/>
          <w:color w:val="auto"/>
          <w:sz w:val="20"/>
          <w:szCs w:val="20"/>
        </w:rPr>
        <w:t>décision</w:t>
      </w:r>
      <w:r w:rsidR="009A0E59" w:rsidRPr="009743CD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354FBB" w:rsidRPr="009743C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</w:rPr>
        <w:t>en vous associant à notre démarche juridique</w:t>
      </w:r>
      <w:r w:rsidR="00354FBB" w:rsidRPr="009743CD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EF0B28" w:rsidRPr="009743CD" w:rsidRDefault="00EF0B28" w:rsidP="00354FBB">
      <w:pPr>
        <w:pStyle w:val="normal0"/>
        <w:spacing w:after="0" w:line="240" w:lineRule="auto"/>
        <w:ind w:left="0" w:firstLine="0"/>
        <w:jc w:val="left"/>
        <w:rPr>
          <w:color w:val="auto"/>
        </w:rPr>
      </w:pPr>
    </w:p>
    <w:p w:rsidR="00577887" w:rsidRDefault="00354FBB" w:rsidP="00354FBB">
      <w:pPr>
        <w:pStyle w:val="normal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Étant tributaires </w:t>
      </w:r>
      <w:r w:rsidRPr="0059193C"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white"/>
        </w:rPr>
        <w:t xml:space="preserve">du délai de recours de deux mois </w:t>
      </w:r>
      <w:r w:rsidR="00F77D65"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white"/>
        </w:rPr>
        <w:t>à compter</w:t>
      </w:r>
      <w:r w:rsidR="009A0E59" w:rsidRPr="0059193C"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white"/>
        </w:rPr>
        <w:t xml:space="preserve"> du</w:t>
      </w:r>
      <w:r w:rsidRPr="0059193C"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white"/>
        </w:rPr>
        <w:t xml:space="preserve"> 11 Septembre</w:t>
      </w:r>
      <w:r w:rsidR="009A0E59" w:rsidRPr="0059193C"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white"/>
        </w:rPr>
        <w:t xml:space="preserve"> 2015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, et de la délibération du conseil municipal,  nous </w:t>
      </w:r>
      <w:r w:rsidR="00636EC8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souhaitons obtenir rapidement, </w:t>
      </w: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 </w:t>
      </w:r>
      <w:r w:rsidR="00636EC8">
        <w:rPr>
          <w:rFonts w:ascii="Times New Roman" w:eastAsia="Times New Roman" w:hAnsi="Times New Roman" w:cs="Times New Roman"/>
          <w:color w:val="auto"/>
          <w:sz w:val="20"/>
          <w:szCs w:val="20"/>
        </w:rPr>
        <w:t>le</w:t>
      </w:r>
      <w:r w:rsidR="0059193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soutien de votre commune.</w:t>
      </w:r>
    </w:p>
    <w:p w:rsidR="00636EC8" w:rsidRPr="009743CD" w:rsidRDefault="00636EC8" w:rsidP="00354FBB">
      <w:pPr>
        <w:pStyle w:val="normal0"/>
        <w:spacing w:after="0" w:line="240" w:lineRule="auto"/>
        <w:ind w:left="0" w:firstLine="0"/>
        <w:rPr>
          <w:color w:val="auto"/>
        </w:rPr>
      </w:pPr>
    </w:p>
    <w:p w:rsidR="00577887" w:rsidRPr="009743CD" w:rsidRDefault="00354FBB" w:rsidP="00354FBB">
      <w:pPr>
        <w:pStyle w:val="normal0"/>
        <w:spacing w:after="0" w:line="240" w:lineRule="auto"/>
        <w:ind w:left="0" w:firstLine="0"/>
        <w:rPr>
          <w:color w:val="auto"/>
        </w:rPr>
      </w:pPr>
      <w:r w:rsidRPr="009743CD"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 xml:space="preserve">Vous en remerciant par avance, </w:t>
      </w:r>
      <w:r w:rsidR="000C32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veuillez agréer, Monsieur le Maire,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nos salutations distinguées.</w:t>
      </w:r>
    </w:p>
    <w:p w:rsidR="00577887" w:rsidRDefault="00354FBB" w:rsidP="00F10083">
      <w:pPr>
        <w:pStyle w:val="yiv3903182888msolistparagraph"/>
        <w:shd w:val="clear" w:color="auto" w:fill="FFFFFF"/>
        <w:spacing w:before="0" w:beforeAutospacing="0" w:after="0" w:afterAutospacing="0"/>
      </w:pPr>
      <w:r>
        <w:rPr>
          <w:color w:val="141823"/>
          <w:sz w:val="20"/>
          <w:szCs w:val="20"/>
          <w:highlight w:val="white"/>
        </w:rPr>
        <w:t xml:space="preserve">        </w:t>
      </w:r>
    </w:p>
    <w:p w:rsidR="00577887" w:rsidRDefault="00577887">
      <w:pPr>
        <w:pStyle w:val="normal0"/>
        <w:spacing w:after="0" w:line="240" w:lineRule="auto"/>
        <w:ind w:left="720" w:firstLine="0"/>
      </w:pPr>
    </w:p>
    <w:p w:rsidR="00636EC8" w:rsidRDefault="00636EC8" w:rsidP="009F0DA1">
      <w:pPr>
        <w:pStyle w:val="normal0"/>
        <w:spacing w:after="0" w:line="240" w:lineRule="auto"/>
        <w:ind w:left="0" w:firstLine="0"/>
        <w:rPr>
          <w:rFonts w:ascii="Helvetica Neue" w:eastAsia="Helvetica Neue" w:hAnsi="Helvetica Neue" w:cs="Helvetica Neue"/>
          <w:color w:val="141823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color w:val="141823"/>
          <w:sz w:val="20"/>
          <w:szCs w:val="20"/>
          <w:highlight w:val="white"/>
        </w:rPr>
        <w:t xml:space="preserve">Pour le </w:t>
      </w:r>
      <w:r w:rsidR="009F0DA1">
        <w:rPr>
          <w:rFonts w:ascii="Helvetica Neue" w:eastAsia="Helvetica Neue" w:hAnsi="Helvetica Neue" w:cs="Helvetica Neue"/>
          <w:color w:val="141823"/>
          <w:sz w:val="20"/>
          <w:szCs w:val="20"/>
          <w:highlight w:val="white"/>
        </w:rPr>
        <w:t>Collectif Stop LGV Sud Sainte Baume</w:t>
      </w:r>
    </w:p>
    <w:p w:rsidR="00636EC8" w:rsidRDefault="00636EC8" w:rsidP="00636EC8">
      <w:pPr>
        <w:pStyle w:val="normal0"/>
        <w:spacing w:after="0" w:line="240" w:lineRule="auto"/>
        <w:ind w:left="0" w:firstLine="0"/>
        <w:rPr>
          <w:rFonts w:ascii="Helvetica Neue" w:eastAsia="Helvetica Neue" w:hAnsi="Helvetica Neue" w:cs="Helvetica Neue"/>
          <w:color w:val="141823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color w:val="141823"/>
          <w:sz w:val="20"/>
          <w:szCs w:val="20"/>
          <w:highlight w:val="white"/>
        </w:rPr>
        <w:t>Didier CADE</w:t>
      </w:r>
      <w:r>
        <w:rPr>
          <w:rFonts w:ascii="Helvetica Neue" w:eastAsia="Helvetica Neue" w:hAnsi="Helvetica Neue" w:cs="Helvetica Neue"/>
          <w:color w:val="141823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color w:val="141823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color w:val="141823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color w:val="141823"/>
          <w:sz w:val="20"/>
          <w:szCs w:val="20"/>
          <w:highlight w:val="white"/>
        </w:rPr>
        <w:tab/>
      </w:r>
    </w:p>
    <w:p w:rsidR="00577887" w:rsidRDefault="00636EC8" w:rsidP="00636EC8">
      <w:pPr>
        <w:pStyle w:val="normal0"/>
        <w:spacing w:after="0" w:line="240" w:lineRule="auto"/>
        <w:ind w:left="0" w:firstLine="0"/>
      </w:pPr>
      <w:r>
        <w:rPr>
          <w:rFonts w:ascii="Helvetica Neue" w:eastAsia="Helvetica Neue" w:hAnsi="Helvetica Neue" w:cs="Helvetica Neue"/>
          <w:color w:val="141823"/>
          <w:sz w:val="20"/>
          <w:szCs w:val="20"/>
          <w:highlight w:val="white"/>
        </w:rPr>
        <w:t>Président</w:t>
      </w:r>
      <w:r w:rsidR="00354FBB">
        <w:rPr>
          <w:rFonts w:ascii="Helvetica Neue" w:eastAsia="Helvetica Neue" w:hAnsi="Helvetica Neue" w:cs="Helvetica Neue"/>
          <w:color w:val="141823"/>
          <w:sz w:val="20"/>
          <w:szCs w:val="20"/>
          <w:highlight w:val="white"/>
        </w:rPr>
        <w:tab/>
      </w:r>
      <w:r w:rsidR="00354FBB">
        <w:rPr>
          <w:rFonts w:ascii="Helvetica Neue" w:eastAsia="Helvetica Neue" w:hAnsi="Helvetica Neue" w:cs="Helvetica Neue"/>
          <w:color w:val="141823"/>
          <w:sz w:val="20"/>
          <w:szCs w:val="20"/>
          <w:highlight w:val="white"/>
        </w:rPr>
        <w:tab/>
      </w:r>
    </w:p>
    <w:p w:rsidR="00577887" w:rsidRDefault="00070E6A" w:rsidP="009F0DA1">
      <w:pPr>
        <w:pStyle w:val="normal0"/>
        <w:spacing w:after="0" w:line="240" w:lineRule="auto"/>
        <w:ind w:left="0" w:firstLine="0"/>
      </w:pPr>
      <w:hyperlink r:id="rId4">
        <w:r w:rsidR="00354FBB">
          <w:rPr>
            <w:rFonts w:ascii="Helvetica Neue" w:eastAsia="Helvetica Neue" w:hAnsi="Helvetica Neue" w:cs="Helvetica Neue"/>
            <w:sz w:val="20"/>
            <w:szCs w:val="20"/>
            <w:highlight w:val="white"/>
            <w:u w:val="single"/>
          </w:rPr>
          <w:t>Didier.cade@gmail.com</w:t>
        </w:r>
      </w:hyperlink>
      <w:r w:rsidR="00354FBB">
        <w:rPr>
          <w:rFonts w:ascii="Helvetica Neue" w:eastAsia="Helvetica Neue" w:hAnsi="Helvetica Neue" w:cs="Helvetica Neue"/>
          <w:color w:val="141823"/>
          <w:sz w:val="20"/>
          <w:szCs w:val="20"/>
          <w:highlight w:val="white"/>
        </w:rPr>
        <w:tab/>
      </w:r>
      <w:r w:rsidR="00354FBB">
        <w:rPr>
          <w:rFonts w:ascii="Helvetica Neue" w:eastAsia="Helvetica Neue" w:hAnsi="Helvetica Neue" w:cs="Helvetica Neue"/>
          <w:color w:val="141823"/>
          <w:sz w:val="20"/>
          <w:szCs w:val="20"/>
          <w:highlight w:val="white"/>
        </w:rPr>
        <w:tab/>
      </w:r>
      <w:hyperlink r:id="rId5"/>
    </w:p>
    <w:p w:rsidR="00577887" w:rsidRDefault="00070E6A">
      <w:pPr>
        <w:pStyle w:val="normal0"/>
        <w:spacing w:after="0" w:line="240" w:lineRule="auto"/>
        <w:ind w:left="720" w:firstLine="0"/>
      </w:pPr>
      <w:hyperlink r:id="rId6"/>
    </w:p>
    <w:p w:rsidR="00577887" w:rsidRDefault="00070E6A">
      <w:pPr>
        <w:pStyle w:val="normal0"/>
        <w:spacing w:after="0" w:line="240" w:lineRule="auto"/>
        <w:ind w:left="720" w:firstLine="0"/>
      </w:pPr>
      <w:hyperlink r:id="rId7"/>
    </w:p>
    <w:p w:rsidR="00636BC6" w:rsidRDefault="00851213" w:rsidP="00B67C4D">
      <w:pPr>
        <w:pStyle w:val="normal0"/>
        <w:spacing w:line="240" w:lineRule="auto"/>
        <w:ind w:left="0" w:firstLine="0"/>
      </w:pPr>
      <w:r>
        <w:t>PJ</w:t>
      </w:r>
      <w:r w:rsidR="00636BC6">
        <w:t> 2: Journal officiel</w:t>
      </w:r>
      <w:r w:rsidR="00B67C4D">
        <w:t xml:space="preserve"> et </w:t>
      </w:r>
      <w:r w:rsidR="00636BC6">
        <w:t>Communiqué de presse du CNDP</w:t>
      </w:r>
    </w:p>
    <w:p w:rsidR="00B641A2" w:rsidRPr="00B641A2" w:rsidRDefault="00B641A2" w:rsidP="00B67C4D">
      <w:pPr>
        <w:pStyle w:val="normal0"/>
        <w:spacing w:line="240" w:lineRule="auto"/>
        <w:ind w:left="0" w:firstLine="0"/>
        <w:rPr>
          <w:b/>
        </w:rPr>
      </w:pPr>
      <w:r w:rsidRPr="00B641A2">
        <w:rPr>
          <w:b/>
        </w:rPr>
        <w:t>Copie aux adjoints et conseillers municipaux</w:t>
      </w:r>
    </w:p>
    <w:p w:rsidR="00577887" w:rsidRDefault="00070E6A" w:rsidP="00636BC6">
      <w:pPr>
        <w:pStyle w:val="normal0"/>
        <w:spacing w:line="240" w:lineRule="auto"/>
        <w:ind w:left="0" w:firstLine="0"/>
      </w:pPr>
      <w:hyperlink r:id="rId8"/>
    </w:p>
    <w:sectPr w:rsidR="00577887" w:rsidSect="00577887">
      <w:pgSz w:w="11906" w:h="16838"/>
      <w:pgMar w:top="1417" w:right="1133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savePreviewPicture/>
  <w:compat/>
  <w:rsids>
    <w:rsidRoot w:val="00577887"/>
    <w:rsid w:val="00007A62"/>
    <w:rsid w:val="0003277D"/>
    <w:rsid w:val="00070E6A"/>
    <w:rsid w:val="0007787C"/>
    <w:rsid w:val="000C32B8"/>
    <w:rsid w:val="0011076C"/>
    <w:rsid w:val="00135451"/>
    <w:rsid w:val="001A5886"/>
    <w:rsid w:val="001C64C7"/>
    <w:rsid w:val="002849A1"/>
    <w:rsid w:val="002E34E7"/>
    <w:rsid w:val="00354FBB"/>
    <w:rsid w:val="003C79A0"/>
    <w:rsid w:val="00557DB5"/>
    <w:rsid w:val="00577887"/>
    <w:rsid w:val="0059193C"/>
    <w:rsid w:val="00613F54"/>
    <w:rsid w:val="00631123"/>
    <w:rsid w:val="00636BC6"/>
    <w:rsid w:val="00636EC8"/>
    <w:rsid w:val="00693E85"/>
    <w:rsid w:val="007A6571"/>
    <w:rsid w:val="00851213"/>
    <w:rsid w:val="009743CD"/>
    <w:rsid w:val="009A0E59"/>
    <w:rsid w:val="009F0DA1"/>
    <w:rsid w:val="00B641A2"/>
    <w:rsid w:val="00B67C4D"/>
    <w:rsid w:val="00BD7CAF"/>
    <w:rsid w:val="00CD798B"/>
    <w:rsid w:val="00DD4223"/>
    <w:rsid w:val="00DE3031"/>
    <w:rsid w:val="00E4155E"/>
    <w:rsid w:val="00E977F5"/>
    <w:rsid w:val="00EF0B28"/>
    <w:rsid w:val="00F10083"/>
    <w:rsid w:val="00F77D65"/>
    <w:rsid w:val="00F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51"/>
  </w:style>
  <w:style w:type="paragraph" w:styleId="Titre1">
    <w:name w:val="heading 1"/>
    <w:basedOn w:val="normal0"/>
    <w:next w:val="normal0"/>
    <w:rsid w:val="0057788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57788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57788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57788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577887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57788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577887"/>
  </w:style>
  <w:style w:type="table" w:customStyle="1" w:styleId="TableNormal">
    <w:name w:val="Table Normal"/>
    <w:rsid w:val="005778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57788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57788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3903182888msolistparagraph">
    <w:name w:val="yiv3903182888msolistparagraph"/>
    <w:basedOn w:val="Normal"/>
    <w:rsid w:val="00CD798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Policepardfaut"/>
    <w:rsid w:val="00CD7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t.alex@neuf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bert.alex@neu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ert.alex@neuf.fr" TargetMode="External"/><Relationship Id="rId5" Type="http://schemas.openxmlformats.org/officeDocument/2006/relationships/hyperlink" Target="mailto:ambert.alex@neuf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idier.cade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</dc:creator>
  <cp:lastModifiedBy>NSF</cp:lastModifiedBy>
  <cp:revision>28</cp:revision>
  <cp:lastPrinted>2015-10-01T16:44:00Z</cp:lastPrinted>
  <dcterms:created xsi:type="dcterms:W3CDTF">2015-09-25T07:46:00Z</dcterms:created>
  <dcterms:modified xsi:type="dcterms:W3CDTF">2015-10-01T18:47:00Z</dcterms:modified>
</cp:coreProperties>
</file>